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fd89b19cb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 &amp; G EIENDOM AS.</w:t>
      </w:r>
    </w:p>
    <w:sectPr>
      <w:headerReference xmlns:r="http://schemas.openxmlformats.org/officeDocument/2006/relationships" w:type="default" r:id="Rd5dfe44580ac4c58"/>
      <w:footerReference xmlns:r="http://schemas.openxmlformats.org/officeDocument/2006/relationships" w:type="default" r:id="R63b7e89e88ca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&amp; G EIENDOM AS   ·   Org.nr 810 556 722   ·   c/o Bertelsen &amp; Garpestad AS,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&amp; 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fe44580ac4c58" /><Relationship Type="http://schemas.openxmlformats.org/officeDocument/2006/relationships/footer" Target="/word/footer1.xml" Id="R63b7e89e88ca43ea" /></Relationships>
</file>