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4c2b0596d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&amp; G EIENDOM AS</w:t>
      </w:r>
    </w:p>
    <w:sectPr>
      <w:headerReference xmlns:r="http://schemas.openxmlformats.org/officeDocument/2006/relationships" w:type="default" r:id="Rb1b81c1495c94c51"/>
      <w:footerReference xmlns:r="http://schemas.openxmlformats.org/officeDocument/2006/relationships" w:type="default" r:id="R74e0968a2b49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EIENDOM AS   ·   Org.nr 810 556 722   ·   c/o Bertelsen &amp; Garpestad AS,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81c1495c94c51" /><Relationship Type="http://schemas.openxmlformats.org/officeDocument/2006/relationships/footer" Target="/word/footer1.xml" Id="R74e0968a2b494f68" /></Relationships>
</file>