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3b08a55de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PERFECTLID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PERFECTLID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bfc14c3af41f6"/>
      <w:footerReference xmlns:r="http://schemas.openxmlformats.org/officeDocument/2006/relationships" w:type="default" r:id="Rc04dc166f19e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PERFECTLID MEDIA AS   ·   Org.nr 820 520 262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PERFECTLID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bfc14c3af41f6" /><Relationship Type="http://schemas.openxmlformats.org/officeDocument/2006/relationships/footer" Target="/word/footer1.xml" Id="Rc04dc166f19e46a7" /></Relationships>
</file>