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b165d487034a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ANNO95 AS</w:t>
      </w:r>
    </w:p>
    <w:sectPr>
      <w:headerReference xmlns:r="http://schemas.openxmlformats.org/officeDocument/2006/relationships" w:type="default" r:id="Rb4a60bebe7f74eb0"/>
      <w:footerReference xmlns:r="http://schemas.openxmlformats.org/officeDocument/2006/relationships" w:type="default" r:id="R4f74e86dc12c4a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ANNO95 AS   ·   Org.nr 824 118 272   ·   Oksevolltoppen 4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ANNO95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a60bebe7f74eb0" /><Relationship Type="http://schemas.openxmlformats.org/officeDocument/2006/relationships/footer" Target="/word/footer1.xml" Id="R4f74e86dc12c4add" /></Relationships>
</file>