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da24c5daa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GALGUFTEN II AS</w:t>
      </w:r>
    </w:p>
    <w:sectPr>
      <w:headerReference xmlns:r="http://schemas.openxmlformats.org/officeDocument/2006/relationships" w:type="default" r:id="R1222991c430f418e"/>
      <w:footerReference xmlns:r="http://schemas.openxmlformats.org/officeDocument/2006/relationships" w:type="default" r:id="Rba7b83a57867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II AS   ·   Org.nr 835 585 182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2991c430f418e" /><Relationship Type="http://schemas.openxmlformats.org/officeDocument/2006/relationships/footer" Target="/word/footer1.xml" Id="Rba7b83a578674437" /></Relationships>
</file>