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beccb0911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ØRA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ØRA EIENDOM AS</w:t>
      </w:r>
    </w:p>
    <w:sectPr>
      <w:headerReference xmlns:r="http://schemas.openxmlformats.org/officeDocument/2006/relationships" w:type="default" r:id="R3d67a260f56c4b71"/>
      <w:footerReference xmlns:r="http://schemas.openxmlformats.org/officeDocument/2006/relationships" w:type="default" r:id="Rf69a885a3e00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880 068 962   ·   v/Erik Stølen, Skograndveien 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7a260f56c4b71" /><Relationship Type="http://schemas.openxmlformats.org/officeDocument/2006/relationships/footer" Target="/word/footer1.xml" Id="Rf69a885a3e004684" /></Relationships>
</file>