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2f43010d464d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STEGG EIENDOM AS</w:t>
      </w:r>
    </w:p>
    <w:sectPr>
      <w:headerReference xmlns:r="http://schemas.openxmlformats.org/officeDocument/2006/relationships" w:type="default" r:id="Rc562f20dcafc4650"/>
      <w:footerReference xmlns:r="http://schemas.openxmlformats.org/officeDocument/2006/relationships" w:type="default" r:id="R8a243141f5144c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STEGG EIENDOM AS   ·   Org.nr 891 513 402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62f20dcafc4650" /><Relationship Type="http://schemas.openxmlformats.org/officeDocument/2006/relationships/footer" Target="/word/footer1.xml" Id="R8a243141f5144c67" /></Relationships>
</file>