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efe8146c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BRINK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BRINK EIENDOM AS</w:t>
      </w:r>
    </w:p>
    <w:sectPr>
      <w:headerReference xmlns:r="http://schemas.openxmlformats.org/officeDocument/2006/relationships" w:type="default" r:id="Rf45ea38e47d840f8"/>
      <w:footerReference xmlns:r="http://schemas.openxmlformats.org/officeDocument/2006/relationships" w:type="default" r:id="R7b34d6bcfe60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 EIENDOM AS   ·   Org.nr 895 177 792   ·   Brannanvegen 38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a38e47d840f8" /><Relationship Type="http://schemas.openxmlformats.org/officeDocument/2006/relationships/footer" Target="/word/footer1.xml" Id="R7b34d6bcfe604a12" /></Relationships>
</file>