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cc373f0d8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KAZHA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KAZHA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b008e20f054df7"/>
      <w:footerReference xmlns:r="http://schemas.openxmlformats.org/officeDocument/2006/relationships" w:type="default" r:id="R79a9bf7f32b8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KAZHA II AS   ·   Org.nr 895 970 972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KAZHA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008e20f054df7" /><Relationship Type="http://schemas.openxmlformats.org/officeDocument/2006/relationships/footer" Target="/word/footer1.xml" Id="R79a9bf7f32b844f3" /></Relationships>
</file>