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3e59c20af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FARRAGO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FARRAGO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fbf7e0c789451e"/>
      <w:footerReference xmlns:r="http://schemas.openxmlformats.org/officeDocument/2006/relationships" w:type="default" r:id="Rbc2fc29295e2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FARRAGO INVEST AS   ·   Org.nr 896 236 202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FARRAGO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bf7e0c789451e" /><Relationship Type="http://schemas.openxmlformats.org/officeDocument/2006/relationships/footer" Target="/word/footer1.xml" Id="Rbc2fc29295e24899" /></Relationships>
</file>