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12b4ef98b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ARKOEIENDOM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ARKOEIENDOM AS</w:t>
      </w:r>
    </w:p>
    <w:sectPr>
      <w:headerReference xmlns:r="http://schemas.openxmlformats.org/officeDocument/2006/relationships" w:type="default" r:id="R2d9f65ce81a94f07"/>
      <w:footerReference xmlns:r="http://schemas.openxmlformats.org/officeDocument/2006/relationships" w:type="default" r:id="R62983f1b0414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ARKOEIENDOM AS   ·   Org.nr 913 437 888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f65ce81a94f07" /><Relationship Type="http://schemas.openxmlformats.org/officeDocument/2006/relationships/footer" Target="/word/footer1.xml" Id="R62983f1b0414494e" /></Relationships>
</file>