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52ed9bce2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 EIENDOM AS</w:t>
      </w:r>
    </w:p>
    <w:sectPr>
      <w:headerReference xmlns:r="http://schemas.openxmlformats.org/officeDocument/2006/relationships" w:type="default" r:id="Rb0122ee84b2340f8"/>
      <w:footerReference xmlns:r="http://schemas.openxmlformats.org/officeDocument/2006/relationships" w:type="default" r:id="Rbe48498e4db0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EIENDOM AS   ·   Org.nr 915 749 593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22ee84b2340f8" /><Relationship Type="http://schemas.openxmlformats.org/officeDocument/2006/relationships/footer" Target="/word/footer1.xml" Id="Rbe48498e4db041fa" /></Relationships>
</file>