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43e07c9c284f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III AS</w:t>
      </w:r>
    </w:p>
    <w:sectPr>
      <w:headerReference xmlns:r="http://schemas.openxmlformats.org/officeDocument/2006/relationships" w:type="default" r:id="Rcf934e63387f464c"/>
      <w:footerReference xmlns:r="http://schemas.openxmlformats.org/officeDocument/2006/relationships" w:type="default" r:id="Rf25e4a8db0c248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III AS   ·   Org.nr 916 287 828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34e63387f464c" /><Relationship Type="http://schemas.openxmlformats.org/officeDocument/2006/relationships/footer" Target="/word/footer1.xml" Id="Rf25e4a8db0c24825" /></Relationships>
</file>