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e4c22813a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PROSPECTIVE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PROSPECTIVE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1630fe731c48f0"/>
      <w:footerReference xmlns:r="http://schemas.openxmlformats.org/officeDocument/2006/relationships" w:type="default" r:id="Rb61d6064e11b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PROSPECTIVE AS   ·   Org.nr 917 034 788   ·   Floodmyrvegen 23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PROSPECTIVE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630fe731c48f0" /><Relationship Type="http://schemas.openxmlformats.org/officeDocument/2006/relationships/footer" Target="/word/footer1.xml" Id="Rb61d6064e11b43e2" /></Relationships>
</file>