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b3a84c09543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PROSPECTIVE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PROSPECTIVE AS</w:t>
      </w:r>
    </w:p>
    <w:sectPr>
      <w:headerReference xmlns:r="http://schemas.openxmlformats.org/officeDocument/2006/relationships" w:type="default" r:id="Rb383f3e7fc8247e3"/>
      <w:footerReference xmlns:r="http://schemas.openxmlformats.org/officeDocument/2006/relationships" w:type="default" r:id="Ra01f3e2350fa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PROSPECTIVE AS   ·   Org.nr 917 034 788   ·   Floodmyrvegen 23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PROSPECTIVE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3f3e7fc8247e3" /><Relationship Type="http://schemas.openxmlformats.org/officeDocument/2006/relationships/footer" Target="/word/footer1.xml" Id="Ra01f3e2350fa4fed" /></Relationships>
</file>