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28253d27f94c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STALFO AS, org.nr 917 348 227,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STALFO AS</w:t>
      </w:r>
    </w:p>
    <w:sectPr>
      <w:headerReference xmlns:r="http://schemas.openxmlformats.org/officeDocument/2006/relationships" w:type="default" r:id="R2c57eb6d4a1f43b9"/>
      <w:footerReference xmlns:r="http://schemas.openxmlformats.org/officeDocument/2006/relationships" w:type="default" r:id="R790613d0d33d42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STALFO AS   ·   Org.nr 917 348 227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STALFO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57eb6d4a1f43b9" /><Relationship Type="http://schemas.openxmlformats.org/officeDocument/2006/relationships/footer" Target="/word/footer1.xml" Id="R790613d0d33d4291" /></Relationships>
</file>