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d145f92244f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NOWAK WIESLAW</w:t>
      </w:r>
    </w:p>
    <w:sectPr>
      <w:headerReference xmlns:r="http://schemas.openxmlformats.org/officeDocument/2006/relationships" w:type="default" r:id="R7014e7bafcd54f77"/>
      <w:footerReference xmlns:r="http://schemas.openxmlformats.org/officeDocument/2006/relationships" w:type="default" r:id="R2252032bf838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NOWAK WIESLAW   ·   Org.nr 917 536 686   ·   Ryggeveien 116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NOWAK WIESLAW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4e7bafcd54f77" /><Relationship Type="http://schemas.openxmlformats.org/officeDocument/2006/relationships/footer" Target="/word/footer1.xml" Id="R2252032bf83849cd" /></Relationships>
</file>