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3a028fe8e4b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PRESTERØD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PRESTERØD INVEST AS</w:t>
      </w:r>
    </w:p>
    <w:sectPr>
      <w:headerReference xmlns:r="http://schemas.openxmlformats.org/officeDocument/2006/relationships" w:type="default" r:id="R375250deac7e4581"/>
      <w:footerReference xmlns:r="http://schemas.openxmlformats.org/officeDocument/2006/relationships" w:type="default" r:id="Rc84cfb627bd5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PRESTERØD INVEST AS   ·   Org.nr 918 185 348   ·   c/o Erik Lauritzen, Øvre Langgate 46   ·   3110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PRESTERØD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250deac7e4581" /><Relationship Type="http://schemas.openxmlformats.org/officeDocument/2006/relationships/footer" Target="/word/footer1.xml" Id="Rc84cfb627bd540ff" /></Relationships>
</file>