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441ae0bfb44e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Ulset,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DOMMERSNES INVEST AS</w:t>
      </w:r>
    </w:p>
    <w:sectPr>
      <w:headerReference xmlns:r="http://schemas.openxmlformats.org/officeDocument/2006/relationships" w:type="default" r:id="Rb7b2b87f2d634a7f"/>
      <w:footerReference xmlns:r="http://schemas.openxmlformats.org/officeDocument/2006/relationships" w:type="default" r:id="R8c15ba42d8b947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DOMMERSNES INVEST AS   ·   Org.nr 920 653 103   ·   c/o Cecilie Dommersnes, Kollåsen 45A   ·   5116 ULSET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DOMMERSNES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b2b87f2d634a7f" /><Relationship Type="http://schemas.openxmlformats.org/officeDocument/2006/relationships/footer" Target="/word/footer1.xml" Id="R8c15ba42d8b94724" /></Relationships>
</file>