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b960ace6b547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EIENDOM AS</w:t>
      </w:r>
    </w:p>
    <w:sectPr>
      <w:headerReference xmlns:r="http://schemas.openxmlformats.org/officeDocument/2006/relationships" w:type="default" r:id="Rf92c763ca63542cd"/>
      <w:footerReference xmlns:r="http://schemas.openxmlformats.org/officeDocument/2006/relationships" w:type="default" r:id="R010fded75b1f41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EIENDOM AS   ·   Org.nr 921 284 055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2c763ca63542cd" /><Relationship Type="http://schemas.openxmlformats.org/officeDocument/2006/relationships/footer" Target="/word/footer1.xml" Id="R010fded75b1f415d" /></Relationships>
</file>