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ef371363f942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Blystadlia,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DALMA AS</w:t>
      </w:r>
    </w:p>
    <w:sectPr>
      <w:headerReference xmlns:r="http://schemas.openxmlformats.org/officeDocument/2006/relationships" w:type="default" r:id="R02b06a613aa14d9c"/>
      <w:footerReference xmlns:r="http://schemas.openxmlformats.org/officeDocument/2006/relationships" w:type="default" r:id="R99b5a38f481748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DALMA AS   ·   Org.nr 921 410 751   ·   c/o Marianne Daland, Elgtråkket 3E   ·   2014 BLYSTADLIA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b06a613aa14d9c" /><Relationship Type="http://schemas.openxmlformats.org/officeDocument/2006/relationships/footer" Target="/word/footer1.xml" Id="R99b5a38f48174895" /></Relationships>
</file>