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fd7d8cdfb48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CONAC AS.</w:t>
      </w:r>
    </w:p>
    <w:sectPr>
      <w:headerReference xmlns:r="http://schemas.openxmlformats.org/officeDocument/2006/relationships" w:type="default" r:id="R2c405ea64fc94aa5"/>
      <w:footerReference xmlns:r="http://schemas.openxmlformats.org/officeDocument/2006/relationships" w:type="default" r:id="R3bde7f8f08cd40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CONAC AS   ·   Org.nr 922 796 866   ·   c/o Kristoffer Baewert Håland, Ruglandveien 121   ·   1359 EIKSMARKA   ·   www.conac.no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CONAC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05ea64fc94aa5" /><Relationship Type="http://schemas.openxmlformats.org/officeDocument/2006/relationships/footer" Target="/word/footer1.xml" Id="R3bde7f8f08cd40d1" /></Relationships>
</file>