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e767dcc0b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APEX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APEX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be5ffb048473d"/>
      <w:footerReference xmlns:r="http://schemas.openxmlformats.org/officeDocument/2006/relationships" w:type="default" r:id="R8fee4ea3f57b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EQUITY AS   ·   Org.nr 925 510 947   ·   Admiral Børresens vei 6E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be5ffb048473d" /><Relationship Type="http://schemas.openxmlformats.org/officeDocument/2006/relationships/footer" Target="/word/footer1.xml" Id="R8fee4ea3f57b4684" /></Relationships>
</file>