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b93cfe6b74e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VITESSE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VITESSE CAPITAL AS</w:t>
      </w:r>
    </w:p>
    <w:sectPr>
      <w:headerReference xmlns:r="http://schemas.openxmlformats.org/officeDocument/2006/relationships" w:type="default" r:id="R0f2ae303d1c8403a"/>
      <w:footerReference xmlns:r="http://schemas.openxmlformats.org/officeDocument/2006/relationships" w:type="default" r:id="R00d32ba1b95d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VITESSE CAPITAL AS   ·   Org.nr 925 700 509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VITESSE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ae303d1c8403a" /><Relationship Type="http://schemas.openxmlformats.org/officeDocument/2006/relationships/footer" Target="/word/footer1.xml" Id="R00d32ba1b95d4478" /></Relationships>
</file>