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a9537833dd4c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VITESSE CAPITAL AS</w:t>
      </w:r>
    </w:p>
    <w:sectPr>
      <w:headerReference xmlns:r="http://schemas.openxmlformats.org/officeDocument/2006/relationships" w:type="default" r:id="Rdf05bc66f9614ccb"/>
      <w:footerReference xmlns:r="http://schemas.openxmlformats.org/officeDocument/2006/relationships" w:type="default" r:id="Re212e31770d748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VITESSE CAPITAL AS   ·   Org.nr 925 700 509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VITESSE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05bc66f9614ccb" /><Relationship Type="http://schemas.openxmlformats.org/officeDocument/2006/relationships/footer" Target="/word/footer1.xml" Id="Re212e31770d74827" /></Relationships>
</file>