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6a35b30c7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VITESSE CAPITAL AS</w:t>
      </w:r>
    </w:p>
    <w:sectPr>
      <w:headerReference xmlns:r="http://schemas.openxmlformats.org/officeDocument/2006/relationships" w:type="default" r:id="Rca8be8b5082f40ca"/>
      <w:footerReference xmlns:r="http://schemas.openxmlformats.org/officeDocument/2006/relationships" w:type="default" r:id="R9a860b6da516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VITESSE CAPITAL AS   ·   Org.nr 925 700 509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VITESSE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be8b5082f40ca" /><Relationship Type="http://schemas.openxmlformats.org/officeDocument/2006/relationships/footer" Target="/word/footer1.xml" Id="R9a860b6da5164c3f" /></Relationships>
</file>