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90ac4b122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VVS EIENDOM AS.</w:t>
      </w:r>
    </w:p>
    <w:sectPr>
      <w:headerReference xmlns:r="http://schemas.openxmlformats.org/officeDocument/2006/relationships" w:type="default" r:id="Rc784868ed92847f3"/>
      <w:footerReference xmlns:r="http://schemas.openxmlformats.org/officeDocument/2006/relationships" w:type="default" r:id="R579f78f361c8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EIENDOM AS   ·   Org.nr 925 876 607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4868ed92847f3" /><Relationship Type="http://schemas.openxmlformats.org/officeDocument/2006/relationships/footer" Target="/word/footer1.xml" Id="R579f78f361c84d6e" /></Relationships>
</file>