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5bc2d8bba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STRAND EIGENDOM AS, org.nr 925 893 234,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EIGENDOM AS</w:t>
      </w:r>
    </w:p>
    <w:sectPr>
      <w:headerReference xmlns:r="http://schemas.openxmlformats.org/officeDocument/2006/relationships" w:type="default" r:id="R2123288aae504590"/>
      <w:footerReference xmlns:r="http://schemas.openxmlformats.org/officeDocument/2006/relationships" w:type="default" r:id="R0f1c540510e0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3288aae504590" /><Relationship Type="http://schemas.openxmlformats.org/officeDocument/2006/relationships/footer" Target="/word/footer1.xml" Id="R0f1c540510e04722" /></Relationships>
</file>