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a812c331c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AVIADRONE AS</w:t>
      </w:r>
    </w:p>
    <w:sectPr>
      <w:headerReference xmlns:r="http://schemas.openxmlformats.org/officeDocument/2006/relationships" w:type="default" r:id="R21bd50834b204e95"/>
      <w:footerReference xmlns:r="http://schemas.openxmlformats.org/officeDocument/2006/relationships" w:type="default" r:id="R13dc4cae3506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AVIADRONE AS   ·   Org.nr 926 106 627   ·   Nesvegen 1147   ·   2353 STAVSJØ   ·   olav.strangstad@gmail.com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AVIADRONE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d50834b204e95" /><Relationship Type="http://schemas.openxmlformats.org/officeDocument/2006/relationships/footer" Target="/word/footer1.xml" Id="R13dc4cae35064879" /></Relationships>
</file>