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dad7f864e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Stavsjø,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AVIADRONE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AVIADRONE AS</w:t>
      </w:r>
    </w:p>
    <w:sectPr>
      <w:headerReference xmlns:r="http://schemas.openxmlformats.org/officeDocument/2006/relationships" w:type="default" r:id="R600fa76e9a9148e0"/>
      <w:footerReference xmlns:r="http://schemas.openxmlformats.org/officeDocument/2006/relationships" w:type="default" r:id="R3e5a33cec61e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AVIADRONE AS   ·   Org.nr 926 106 627   ·   Nesvegen 1147   ·   2353 STAVSJØ   ·   olav.strangstad@gmail.com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AVIADRONE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fa76e9a9148e0" /><Relationship Type="http://schemas.openxmlformats.org/officeDocument/2006/relationships/footer" Target="/word/footer1.xml" Id="R3e5a33cec61e4b64" /></Relationships>
</file>