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1163b11f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AVIADRONE AS</w:t>
      </w:r>
    </w:p>
    <w:sectPr>
      <w:headerReference xmlns:r="http://schemas.openxmlformats.org/officeDocument/2006/relationships" w:type="default" r:id="R5fab136af3e148fe"/>
      <w:footerReference xmlns:r="http://schemas.openxmlformats.org/officeDocument/2006/relationships" w:type="default" r:id="R7a1499a093f5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AVIADRONE AS   ·   Org.nr 926 106 627   ·   Nesvegen 1147   ·   2353 STAVSJØ   ·   olav.strangstad@gmail.com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AVIADRONE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b136af3e148fe" /><Relationship Type="http://schemas.openxmlformats.org/officeDocument/2006/relationships/footer" Target="/word/footer1.xml" Id="R7a1499a093f5439d" /></Relationships>
</file>