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30e6bff1c43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ALPHA TWO AS</w:t>
      </w:r>
    </w:p>
    <w:sectPr>
      <w:headerReference xmlns:r="http://schemas.openxmlformats.org/officeDocument/2006/relationships" w:type="default" r:id="R23dcd82de9204437"/>
      <w:footerReference xmlns:r="http://schemas.openxmlformats.org/officeDocument/2006/relationships" w:type="default" r:id="R713f1da6cf4d44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TWO AS   ·   Org.nr 927 120 259   ·   c/o Alpha Corporate Finance AS,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TWO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dcd82de9204437" /><Relationship Type="http://schemas.openxmlformats.org/officeDocument/2006/relationships/footer" Target="/word/footer1.xml" Id="R713f1da6cf4d44d7" /></Relationships>
</file>