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c2bbf65f0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SAMSETAK INVEST AS</w:t>
      </w:r>
    </w:p>
    <w:sectPr>
      <w:headerReference xmlns:r="http://schemas.openxmlformats.org/officeDocument/2006/relationships" w:type="default" r:id="Rf5678b33bcbc411f"/>
      <w:footerReference xmlns:r="http://schemas.openxmlformats.org/officeDocument/2006/relationships" w:type="default" r:id="R81b13c9b64ef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SAMSETAK INVEST AS   ·   Org.nr 928 192 296   ·   Stokkbekken 78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SAMSETAK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78b33bcbc411f" /><Relationship Type="http://schemas.openxmlformats.org/officeDocument/2006/relationships/footer" Target="/word/footer1.xml" Id="R81b13c9b64ef451d" /></Relationships>
</file>