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168c63dcb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JAVIPA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JAVIPA AS</w:t>
      </w:r>
    </w:p>
    <w:sectPr>
      <w:headerReference xmlns:r="http://schemas.openxmlformats.org/officeDocument/2006/relationships" w:type="default" r:id="R817e75982e5a4c7c"/>
      <w:footerReference xmlns:r="http://schemas.openxmlformats.org/officeDocument/2006/relationships" w:type="default" r:id="Rc483c28fb448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AS   ·   Org.nr 929 734 513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e75982e5a4c7c" /><Relationship Type="http://schemas.openxmlformats.org/officeDocument/2006/relationships/footer" Target="/word/footer1.xml" Id="Rc483c28fb4484557" /></Relationships>
</file>