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b429356b9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GRANADILLA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GRANADILLA II AS</w:t>
      </w:r>
    </w:p>
    <w:sectPr>
      <w:headerReference xmlns:r="http://schemas.openxmlformats.org/officeDocument/2006/relationships" w:type="default" r:id="R7cff8d8ab893444d"/>
      <w:footerReference xmlns:r="http://schemas.openxmlformats.org/officeDocument/2006/relationships" w:type="default" r:id="R505473d7d5ab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GRANADILLA II AS   ·   Org.nr 929 765 362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GRANADILLA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f8d8ab893444d" /><Relationship Type="http://schemas.openxmlformats.org/officeDocument/2006/relationships/footer" Target="/word/footer1.xml" Id="R505473d7d5ab48dd" /></Relationships>
</file>