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1d7cba126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LOHNE EIENDOM AS</w:t>
      </w:r>
    </w:p>
    <w:sectPr>
      <w:headerReference xmlns:r="http://schemas.openxmlformats.org/officeDocument/2006/relationships" w:type="default" r:id="Rdb58acdb57144130"/>
      <w:footerReference xmlns:r="http://schemas.openxmlformats.org/officeDocument/2006/relationships" w:type="default" r:id="R9b9d63f8d79c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LOHNE EIENDOM AS   ·   Org.nr 930 297 607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LOHNE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8acdb57144130" /><Relationship Type="http://schemas.openxmlformats.org/officeDocument/2006/relationships/footer" Target="/word/footer1.xml" Id="R9b9d63f8d79c4422" /></Relationships>
</file>