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478ebaf9b54c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P. LOHNE EIENDOM AS</w:t>
      </w:r>
    </w:p>
    <w:sectPr>
      <w:headerReference xmlns:r="http://schemas.openxmlformats.org/officeDocument/2006/relationships" w:type="default" r:id="R33d9caf49637497f"/>
      <w:footerReference xmlns:r="http://schemas.openxmlformats.org/officeDocument/2006/relationships" w:type="default" r:id="Rba8ee229b87648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 LOHNE EIENDOM AS   ·   Org.nr 930 297 607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 LOHNE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d9caf49637497f" /><Relationship Type="http://schemas.openxmlformats.org/officeDocument/2006/relationships/footer" Target="/word/footer1.xml" Id="Rba8ee229b8764882" /></Relationships>
</file>