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163c8193b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 BASS CAPITAL AS</w:t>
      </w:r>
    </w:p>
    <w:sectPr>
      <w:headerReference xmlns:r="http://schemas.openxmlformats.org/officeDocument/2006/relationships" w:type="default" r:id="R6d7e87cae3794d07"/>
      <w:footerReference xmlns:r="http://schemas.openxmlformats.org/officeDocument/2006/relationships" w:type="default" r:id="R12c790255d9a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BASS CAPITAL AS   ·   Org.nr 931 845 136   ·   Astreavegen 20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BASS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e87cae3794d07" /><Relationship Type="http://schemas.openxmlformats.org/officeDocument/2006/relationships/footer" Target="/word/footer1.xml" Id="R12c790255d9a4cbd" /></Relationships>
</file>