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ec0413a5d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DAG-ADLER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DAG-ADLER KONSULT AS</w:t>
      </w:r>
    </w:p>
    <w:sectPr>
      <w:headerReference xmlns:r="http://schemas.openxmlformats.org/officeDocument/2006/relationships" w:type="default" r:id="R104745a4ee3748e6"/>
      <w:footerReference xmlns:r="http://schemas.openxmlformats.org/officeDocument/2006/relationships" w:type="default" r:id="R625f28ca6769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DAG-ADLER KONSULT AS   ·   Org.nr 932 706 415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DAG-ADLER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745a4ee3748e6" /><Relationship Type="http://schemas.openxmlformats.org/officeDocument/2006/relationships/footer" Target="/word/footer1.xml" Id="R625f28ca676940ae" /></Relationships>
</file>