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51c670e9e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INTERIØR AS</w:t>
      </w:r>
    </w:p>
    <w:sectPr>
      <w:headerReference xmlns:r="http://schemas.openxmlformats.org/officeDocument/2006/relationships" w:type="default" r:id="R326fd435b57a4878"/>
      <w:footerReference xmlns:r="http://schemas.openxmlformats.org/officeDocument/2006/relationships" w:type="default" r:id="R04e4d9abed0d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INTERIØR AS   ·   Org.nr 932 984 350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fd435b57a4878" /><Relationship Type="http://schemas.openxmlformats.org/officeDocument/2006/relationships/footer" Target="/word/footer1.xml" Id="R04e4d9abed0d47bf" /></Relationships>
</file>