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52331ecce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ENRICH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ENRICH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763f2c32a490a"/>
      <w:footerReference xmlns:r="http://schemas.openxmlformats.org/officeDocument/2006/relationships" w:type="default" r:id="R14eca2b1288142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ENRICH CONSULT AS   ·   Org.nr 933 582 949   ·   c/o Peder Hovind, Byfogd Lyches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ENRICH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763f2c32a490a" /><Relationship Type="http://schemas.openxmlformats.org/officeDocument/2006/relationships/footer" Target="/word/footer1.xml" Id="R14eca2b128814237" /></Relationships>
</file>