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829fb449748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RAVENSTONE INVEST AS</w:t>
      </w:r>
    </w:p>
    <w:sectPr>
      <w:headerReference xmlns:r="http://schemas.openxmlformats.org/officeDocument/2006/relationships" w:type="default" r:id="R7d8f4f63e7154d3e"/>
      <w:footerReference xmlns:r="http://schemas.openxmlformats.org/officeDocument/2006/relationships" w:type="default" r:id="R77e4c79eb528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f4f63e7154d3e" /><Relationship Type="http://schemas.openxmlformats.org/officeDocument/2006/relationships/footer" Target="/word/footer1.xml" Id="R77e4c79eb5284d07" /></Relationships>
</file>