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5caa4e66b4c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MOBILITYONE AS</w:t>
      </w:r>
    </w:p>
    <w:sectPr>
      <w:headerReference xmlns:r="http://schemas.openxmlformats.org/officeDocument/2006/relationships" w:type="default" r:id="R70dd74210af1482d"/>
      <w:footerReference xmlns:r="http://schemas.openxmlformats.org/officeDocument/2006/relationships" w:type="default" r:id="Rfb9600bc2d5f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MOBILITYONE AS   ·   Org.nr 937 265 271   ·   Barstølveien 50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MOBILITYONE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d74210af1482d" /><Relationship Type="http://schemas.openxmlformats.org/officeDocument/2006/relationships/footer" Target="/word/footer1.xml" Id="Rfb9600bc2d5f4c42" /></Relationships>
</file>