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b7367ab46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FOTOGRAF FURMYR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FOTOGRAF FURMYR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50118a86748b2"/>
      <w:footerReference xmlns:r="http://schemas.openxmlformats.org/officeDocument/2006/relationships" w:type="default" r:id="R58b6d58c3a26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FOTOGRAF FURMYR AS   ·   Org.nr 957 009 409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FOTOGRAF FURMYR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50118a86748b2" /><Relationship Type="http://schemas.openxmlformats.org/officeDocument/2006/relationships/footer" Target="/word/footer1.xml" Id="R58b6d58c3a2647ce" /></Relationships>
</file>