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e27f1a639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TETO INVEST II AS.</w:t>
      </w:r>
    </w:p>
    <w:sectPr>
      <w:headerReference xmlns:r="http://schemas.openxmlformats.org/officeDocument/2006/relationships" w:type="default" r:id="Rd44ffca5a7e14a04"/>
      <w:footerReference xmlns:r="http://schemas.openxmlformats.org/officeDocument/2006/relationships" w:type="default" r:id="R019ec59c3c8c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ffca5a7e14a04" /><Relationship Type="http://schemas.openxmlformats.org/officeDocument/2006/relationships/footer" Target="/word/footer1.xml" Id="R019ec59c3c8c4f2b" /></Relationships>
</file>