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64a624c7c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RONILE</w:t>
      </w:r>
    </w:p>
    <w:sectPr>
      <w:headerReference xmlns:r="http://schemas.openxmlformats.org/officeDocument/2006/relationships" w:type="default" r:id="R54e2bb013f764e18"/>
      <w:footerReference xmlns:r="http://schemas.openxmlformats.org/officeDocument/2006/relationships" w:type="default" r:id="R80b2edf37eed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RONILE   ·   Org.nr 965 148 175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RONILE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2bb013f764e18" /><Relationship Type="http://schemas.openxmlformats.org/officeDocument/2006/relationships/footer" Target="/word/footer1.xml" Id="R80b2edf37eed4b8f" /></Relationships>
</file>