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1caadd7f3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VICTORIA EIENDOM AS</w:t>
      </w:r>
    </w:p>
    <w:sectPr>
      <w:headerReference xmlns:r="http://schemas.openxmlformats.org/officeDocument/2006/relationships" w:type="default" r:id="R467cdc6083334dd7"/>
      <w:footerReference xmlns:r="http://schemas.openxmlformats.org/officeDocument/2006/relationships" w:type="default" r:id="R5a1af30b67c7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EIENDOM AS   ·   Org.nr 966 849 029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cdc6083334dd7" /><Relationship Type="http://schemas.openxmlformats.org/officeDocument/2006/relationships/footer" Target="/word/footer1.xml" Id="R5a1af30b67c7405c" /></Relationships>
</file>