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a480dc718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VICTORIA EIENDOM AS</w:t>
      </w:r>
    </w:p>
    <w:sectPr>
      <w:headerReference xmlns:r="http://schemas.openxmlformats.org/officeDocument/2006/relationships" w:type="default" r:id="R61df5259686d469d"/>
      <w:footerReference xmlns:r="http://schemas.openxmlformats.org/officeDocument/2006/relationships" w:type="default" r:id="R4f770345d242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EIENDOM AS   ·   Org.nr 966 849 029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f5259686d469d" /><Relationship Type="http://schemas.openxmlformats.org/officeDocument/2006/relationships/footer" Target="/word/footer1.xml" Id="R4f770345d2424ca2" /></Relationships>
</file>