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828ceaa7b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TOTEN HISTORIELAG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Bøverbru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Bøverbru,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TOTEN HISTORIELAG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e34f582df14cf0"/>
      <w:footerReference xmlns:r="http://schemas.openxmlformats.org/officeDocument/2006/relationships" w:type="default" r:id="R61adc6286fd6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TOTEN HISTORIELAG STI   ·   Org.nr 969 974 444   ·   Sillongenvegen 230   ·   2846 BØVERBRU   ·   Tlf. 61 16 95 00   ·   toten.historielag@gmail.com   ·   www.totenmuseet.no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TOTEN HISTORIELAG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34f582df14cf0" /><Relationship Type="http://schemas.openxmlformats.org/officeDocument/2006/relationships/footer" Target="/word/footer1.xml" Id="R61adc6286fd64a4b" /></Relationships>
</file>