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50ab20f33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SLIDRE REGNSKAP SA.</w:t>
      </w:r>
    </w:p>
    <w:sectPr>
      <w:headerReference xmlns:r="http://schemas.openxmlformats.org/officeDocument/2006/relationships" w:type="default" r:id="Rbcca7a84449f4e39"/>
      <w:footerReference xmlns:r="http://schemas.openxmlformats.org/officeDocument/2006/relationships" w:type="default" r:id="Ra69ddb708f8c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a7a84449f4e39" /><Relationship Type="http://schemas.openxmlformats.org/officeDocument/2006/relationships/footer" Target="/word/footer1.xml" Id="Ra69ddb708f8c4067" /></Relationships>
</file>